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B17E1" w14:textId="05FA50DF" w:rsidR="00516178" w:rsidRPr="00516178" w:rsidRDefault="00516178" w:rsidP="00516178">
      <w:pPr>
        <w:pStyle w:val="Testonormale"/>
        <w:spacing w:line="360" w:lineRule="auto"/>
        <w:ind w:left="284" w:right="74"/>
        <w:jc w:val="center"/>
        <w:rPr>
          <w:rFonts w:ascii="Times New Roman" w:eastAsia="MS Mincho" w:hAnsi="Times New Roman"/>
          <w:b/>
          <w:bCs/>
          <w:sz w:val="22"/>
          <w:szCs w:val="22"/>
          <w:lang w:val="it-IT"/>
        </w:rPr>
      </w:pPr>
      <w:r w:rsidRPr="00516178">
        <w:rPr>
          <w:rFonts w:ascii="Times New Roman" w:eastAsia="MS Mincho" w:hAnsi="Times New Roman"/>
          <w:b/>
          <w:bCs/>
          <w:sz w:val="22"/>
          <w:szCs w:val="22"/>
          <w:lang w:val="it-IT"/>
        </w:rPr>
        <w:t xml:space="preserve">G. Boccaccio, </w:t>
      </w:r>
      <w:r w:rsidRPr="00516178">
        <w:rPr>
          <w:rFonts w:ascii="Times New Roman" w:eastAsia="MS Mincho" w:hAnsi="Times New Roman"/>
          <w:b/>
          <w:bCs/>
          <w:i/>
          <w:iCs/>
          <w:sz w:val="22"/>
          <w:szCs w:val="22"/>
          <w:lang w:val="it-IT"/>
        </w:rPr>
        <w:t>Decameron</w:t>
      </w:r>
      <w:r w:rsidRPr="00516178">
        <w:rPr>
          <w:rFonts w:ascii="Times New Roman" w:eastAsia="MS Mincho" w:hAnsi="Times New Roman"/>
          <w:b/>
          <w:bCs/>
          <w:sz w:val="22"/>
          <w:szCs w:val="22"/>
          <w:lang w:val="it-IT"/>
        </w:rPr>
        <w:t>, dall’Introduzione alla giornata III (parr. 5-13)</w:t>
      </w:r>
    </w:p>
    <w:p w14:paraId="5B09BD64" w14:textId="77777777" w:rsidR="00516178" w:rsidRDefault="00516178" w:rsidP="001A57D6">
      <w:pPr>
        <w:pStyle w:val="Testonormale"/>
        <w:spacing w:line="360" w:lineRule="auto"/>
        <w:ind w:left="284" w:right="74"/>
        <w:jc w:val="both"/>
        <w:rPr>
          <w:rFonts w:ascii="Times New Roman" w:eastAsia="MS Mincho" w:hAnsi="Times New Roman"/>
          <w:sz w:val="22"/>
          <w:szCs w:val="22"/>
          <w:lang w:val="it-IT"/>
        </w:rPr>
      </w:pPr>
    </w:p>
    <w:p w14:paraId="7A93E560" w14:textId="211FC65E" w:rsidR="00CF453C" w:rsidRPr="001A57D6" w:rsidRDefault="00CF453C" w:rsidP="001A57D6">
      <w:pPr>
        <w:pStyle w:val="Testonormale"/>
        <w:spacing w:line="360" w:lineRule="auto"/>
        <w:ind w:left="284" w:right="74"/>
        <w:jc w:val="both"/>
        <w:rPr>
          <w:rFonts w:ascii="Times New Roman" w:eastAsia="MS Mincho" w:hAnsi="Times New Roman"/>
          <w:sz w:val="22"/>
          <w:szCs w:val="22"/>
          <w:lang w:val="it-IT"/>
        </w:rPr>
      </w:pPr>
      <w:r w:rsidRPr="001A57D6">
        <w:rPr>
          <w:rFonts w:ascii="Times New Roman" w:eastAsia="MS Mincho" w:hAnsi="Times New Roman"/>
          <w:sz w:val="22"/>
          <w:szCs w:val="22"/>
          <w:lang w:val="it-IT"/>
        </w:rPr>
        <w:t xml:space="preserve">Appresso la qual cosa, fattosi aprire un giardino che di costa era al palagio, in quello, che tutto era da torno murato, se n’entrarono; e parendo loro nella prima entrata di maravigliosa bellezza tutto insieme, piú attentamente le parti di quello cominciarono a riguardare. Esso avea dintorno da sé‚ e per lo mezzo in assai parti vie ampissime, tutte diritte come strale e coperte di pergolati di viti, le quali facevano gran vista di dovere quello anno assai uve fare, e tutte allora fiorite sí grande odore per lo giardin rendevano, che, mescolato insieme con quello di molte altre cose che per lo giardino olivano, pareva loro essere tra tutta la spezieria che mai nacque in Oriente. Le latora delle quali vie tutte di rosa’ bianchi e vermigli e di gelsomini erano quasi chiuse: per le quali cose, non che la  mattina, ma qualora il sole era piú alto, sotto odorifera e dilettevole ombra, senza esser tocco da quello, vi si poteva per tutto andare. Quante e quali e come ordinate poste fossero le piante che erano in quel luogo, lungo sarebbe a raccontare; ma niuna n’è laudevole la quale il nostro aere patisca, di che quivi non sia abondevolemente. Nel mezzo del quale, quello che è non meno commendabile che altra cosa che vi fosse ma molto piú, era un prato di minutissima erba e verde tanto, che quasi nera parea, dipinto tutto forse di mille varietà di fiori, chiuso dintorno di verdissimi e vivi aranci e di cedri, li quali, avendo i vecchi frutti e’ nuovi e i fiori ancora, non solamente piacevole ombra agli occhi ma ancora all’odorato facevan piacere. Nel mezzo del qual prato era una fonte di marmo bianchissimo e con maravigliosi intagli: iv’entro, non so se da natural vena o da artificiosa, per una figura, la quale sopra una colonna che nel mezzo di quella diritta era, gittava tanta acqua e sí alta verso il cielo, che poi non senza dilettevol suono nella fonte chiarissima ricadea, che di meno avria macinato un mulino. La qual poi, quella dico che soprabondava al pieno della fonte, per occulta via del pratello usciva e, per canaletti assai belli e artificiosamente fatti fuor di quello divenuta palese, tutto lo ’ntorniava; e quindi per canaletti simili quasi per ogni parte del giardin discorrea, raccogliendosi ultimamente in una parte dalla quale del bel giardino avea l’uscita, e quindi verso il pian discendendo chiarissima, avanti che a quel divenisse, con grandissima forza e con non piccola utilità del signore due mulina volgea. </w:t>
      </w:r>
    </w:p>
    <w:p w14:paraId="16D37B34" w14:textId="278402DA" w:rsidR="00CF453C" w:rsidRDefault="00CF453C" w:rsidP="001A57D6">
      <w:pPr>
        <w:pStyle w:val="Testonormale"/>
        <w:spacing w:line="360" w:lineRule="auto"/>
        <w:ind w:left="284" w:right="74"/>
        <w:jc w:val="both"/>
        <w:rPr>
          <w:rFonts w:ascii="Times New Roman" w:eastAsia="MS Mincho" w:hAnsi="Times New Roman"/>
          <w:sz w:val="22"/>
          <w:szCs w:val="22"/>
          <w:lang w:val="it-IT"/>
        </w:rPr>
      </w:pPr>
      <w:r w:rsidRPr="001A57D6">
        <w:rPr>
          <w:rFonts w:ascii="Times New Roman" w:eastAsia="MS Mincho" w:hAnsi="Times New Roman"/>
          <w:sz w:val="22"/>
          <w:szCs w:val="22"/>
          <w:lang w:val="it-IT"/>
        </w:rPr>
        <w:t>Il veder questo giardino, il suo bello ordine, le piante e la fontana co’ ruscelletti procedenti da quella tanto piacque a ciascuna donna e a’ tre giovani, che tutti cominciarono a affermare che, se Paradiso si potesse in terra fare, non sapevano conoscere che altra forma che quella di quel giardino gli si potesse dare, né‚ pensare, oltre a questo, qual bellezza gli si potesse agiugnere. Andando adunque contentissimi dintorno per quello, faccendosi di varii rami d’albori ghirlande bellissime, tuttavia udendo forse venti maniere di canti d’uccelli quasi a pruova l’un dell’altro cantare, s’accorsero d’una dilettevol bellezza della quale, dall’altre soprapresi, non s’erano ancora accorti: ché‚ essi videro il giardin pieno forse di cento varietà di belli animali, e l’uno all’altro mostrandolo, d’una parte uscir conigli, d’altra parte correr lepri, e dove giacer cavriuoli e in alcuna cerbiatti giovani andar pascendo e, oltre a questi, altre piú maniere di non nocivi animali, ciascuno a suo diletto, quasi dimestichi andarsi a sollazzo: le quali cose, oltre agli altri piaceri, un vie maggior piacere aggiunsero.</w:t>
      </w:r>
    </w:p>
    <w:p w14:paraId="364E9A7A" w14:textId="77777777" w:rsidR="001A57D6" w:rsidRPr="001A57D6" w:rsidRDefault="001A57D6" w:rsidP="001A57D6">
      <w:pPr>
        <w:pStyle w:val="Testonormale"/>
        <w:spacing w:line="360" w:lineRule="auto"/>
        <w:ind w:left="284" w:right="74"/>
        <w:jc w:val="both"/>
        <w:rPr>
          <w:rFonts w:ascii="Times New Roman" w:hAnsi="Times New Roman"/>
          <w:sz w:val="22"/>
          <w:szCs w:val="22"/>
          <w:lang w:val="it-IT"/>
        </w:rPr>
      </w:pPr>
    </w:p>
    <w:p w14:paraId="7EF106DE" w14:textId="533A1278" w:rsidR="0043128E" w:rsidRPr="00E10C43" w:rsidRDefault="00E10C43" w:rsidP="00E10C43">
      <w:pPr>
        <w:ind w:left="284"/>
        <w:rPr>
          <w:rFonts w:ascii="Times New Roman" w:hAnsi="Times New Roman" w:cs="Times New Roman"/>
          <w:b/>
          <w:bCs/>
          <w:sz w:val="20"/>
          <w:szCs w:val="20"/>
        </w:rPr>
      </w:pPr>
      <w:r w:rsidRPr="00E10C43">
        <w:rPr>
          <w:rFonts w:ascii="Times New Roman" w:eastAsia="MS Mincho" w:hAnsi="Times New Roman" w:cs="Times New Roman"/>
          <w:b/>
          <w:bCs/>
          <w:sz w:val="20"/>
          <w:szCs w:val="20"/>
        </w:rPr>
        <w:t xml:space="preserve">Da: </w:t>
      </w:r>
      <w:r w:rsidR="001A57D6" w:rsidRPr="00E10C43">
        <w:rPr>
          <w:rFonts w:ascii="Times New Roman" w:eastAsia="MS Mincho" w:hAnsi="Times New Roman" w:cs="Times New Roman"/>
          <w:b/>
          <w:bCs/>
          <w:sz w:val="20"/>
          <w:szCs w:val="20"/>
        </w:rPr>
        <w:t xml:space="preserve">G. Boccaccio, </w:t>
      </w:r>
      <w:r w:rsidR="001A57D6" w:rsidRPr="00E10C43">
        <w:rPr>
          <w:rFonts w:ascii="Times New Roman" w:eastAsia="MS Mincho" w:hAnsi="Times New Roman" w:cs="Times New Roman"/>
          <w:b/>
          <w:bCs/>
          <w:i/>
          <w:iCs/>
          <w:sz w:val="20"/>
          <w:szCs w:val="20"/>
        </w:rPr>
        <w:t>Decameron</w:t>
      </w:r>
      <w:r w:rsidR="001A57D6" w:rsidRPr="00E10C43">
        <w:rPr>
          <w:rFonts w:ascii="Times New Roman" w:eastAsia="MS Mincho" w:hAnsi="Times New Roman" w:cs="Times New Roman"/>
          <w:b/>
          <w:bCs/>
          <w:sz w:val="20"/>
          <w:szCs w:val="20"/>
        </w:rPr>
        <w:t xml:space="preserve">, </w:t>
      </w:r>
      <w:r w:rsidRPr="00E10C43">
        <w:rPr>
          <w:rFonts w:ascii="Times New Roman" w:eastAsia="MS Mincho" w:hAnsi="Times New Roman" w:cs="Times New Roman"/>
          <w:b/>
          <w:bCs/>
          <w:sz w:val="20"/>
          <w:szCs w:val="20"/>
        </w:rPr>
        <w:t xml:space="preserve">a cura di V. Branca, Torino, Einaudi, 1987 </w:t>
      </w:r>
      <w:r w:rsidR="001A57D6" w:rsidRPr="00E10C43">
        <w:rPr>
          <w:rFonts w:ascii="Times New Roman" w:eastAsia="MS Mincho" w:hAnsi="Times New Roman" w:cs="Times New Roman"/>
          <w:b/>
          <w:bCs/>
          <w:sz w:val="20"/>
          <w:szCs w:val="20"/>
        </w:rPr>
        <w:t>, pp. 324-3</w:t>
      </w:r>
      <w:r w:rsidRPr="00E10C43">
        <w:rPr>
          <w:rFonts w:ascii="Times New Roman" w:eastAsia="MS Mincho" w:hAnsi="Times New Roman" w:cs="Times New Roman"/>
          <w:b/>
          <w:bCs/>
          <w:sz w:val="20"/>
          <w:szCs w:val="20"/>
        </w:rPr>
        <w:t>2</w:t>
      </w:r>
      <w:r w:rsidR="0056558D">
        <w:rPr>
          <w:rFonts w:ascii="Times New Roman" w:eastAsia="MS Mincho" w:hAnsi="Times New Roman" w:cs="Times New Roman"/>
          <w:b/>
          <w:bCs/>
          <w:sz w:val="20"/>
          <w:szCs w:val="20"/>
        </w:rPr>
        <w:t>7</w:t>
      </w:r>
    </w:p>
    <w:sectPr w:rsidR="0043128E" w:rsidRPr="00E10C43" w:rsidSect="00373E24">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3B2E5" w14:textId="77777777" w:rsidR="00C259BC" w:rsidRDefault="00C259BC" w:rsidP="00CF453C">
      <w:pPr>
        <w:spacing w:after="0" w:line="240" w:lineRule="auto"/>
      </w:pPr>
      <w:r>
        <w:separator/>
      </w:r>
    </w:p>
  </w:endnote>
  <w:endnote w:type="continuationSeparator" w:id="0">
    <w:p w14:paraId="18DD2F9D" w14:textId="77777777" w:rsidR="00C259BC" w:rsidRDefault="00C259BC" w:rsidP="00CF4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175E" w14:textId="77777777" w:rsidR="00C259BC" w:rsidRDefault="00C259BC" w:rsidP="00CF453C">
      <w:pPr>
        <w:spacing w:after="0" w:line="240" w:lineRule="auto"/>
      </w:pPr>
      <w:r>
        <w:separator/>
      </w:r>
    </w:p>
  </w:footnote>
  <w:footnote w:type="continuationSeparator" w:id="0">
    <w:p w14:paraId="385BA3D9" w14:textId="77777777" w:rsidR="00C259BC" w:rsidRDefault="00C259BC" w:rsidP="00CF45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1E6"/>
    <w:rsid w:val="00051132"/>
    <w:rsid w:val="001A57D6"/>
    <w:rsid w:val="00373E24"/>
    <w:rsid w:val="00516178"/>
    <w:rsid w:val="0056558D"/>
    <w:rsid w:val="005E04A6"/>
    <w:rsid w:val="00A071E6"/>
    <w:rsid w:val="00B11FF3"/>
    <w:rsid w:val="00C259BC"/>
    <w:rsid w:val="00CF453C"/>
    <w:rsid w:val="00E10C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FF698"/>
  <w15:chartTrackingRefBased/>
  <w15:docId w15:val="{AAD5863C-8156-48B5-8C42-6839FA9B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CF453C"/>
    <w:pPr>
      <w:spacing w:after="0" w:line="240" w:lineRule="auto"/>
    </w:pPr>
    <w:rPr>
      <w:rFonts w:ascii="Times New Roman" w:eastAsia="Times New Roman" w:hAnsi="Times New Roman" w:cs="Times New Roman"/>
      <w:sz w:val="20"/>
      <w:szCs w:val="20"/>
      <w:lang w:val="de-DE" w:eastAsia="de-DE"/>
    </w:rPr>
  </w:style>
  <w:style w:type="character" w:customStyle="1" w:styleId="TestonotaapidipaginaCarattere">
    <w:name w:val="Testo nota a piè di pagina Carattere"/>
    <w:basedOn w:val="Carpredefinitoparagrafo"/>
    <w:link w:val="Testonotaapidipagina"/>
    <w:semiHidden/>
    <w:rsid w:val="00CF453C"/>
    <w:rPr>
      <w:rFonts w:ascii="Times New Roman" w:eastAsia="Times New Roman" w:hAnsi="Times New Roman" w:cs="Times New Roman"/>
      <w:sz w:val="20"/>
      <w:szCs w:val="20"/>
      <w:lang w:val="de-DE" w:eastAsia="de-DE"/>
    </w:rPr>
  </w:style>
  <w:style w:type="character" w:styleId="Rimandonotaapidipagina">
    <w:name w:val="footnote reference"/>
    <w:semiHidden/>
    <w:rsid w:val="00CF453C"/>
    <w:rPr>
      <w:vertAlign w:val="superscript"/>
    </w:rPr>
  </w:style>
  <w:style w:type="paragraph" w:styleId="Testonormale">
    <w:name w:val="Plain Text"/>
    <w:basedOn w:val="Normale"/>
    <w:link w:val="TestonormaleCarattere"/>
    <w:semiHidden/>
    <w:rsid w:val="00CF453C"/>
    <w:pPr>
      <w:spacing w:after="0" w:line="240" w:lineRule="auto"/>
    </w:pPr>
    <w:rPr>
      <w:rFonts w:ascii="Courier New" w:eastAsia="Times New Roman" w:hAnsi="Courier New" w:cs="Times New Roman"/>
      <w:sz w:val="20"/>
      <w:szCs w:val="20"/>
      <w:lang w:val="de-DE" w:eastAsia="de-DE"/>
    </w:rPr>
  </w:style>
  <w:style w:type="character" w:customStyle="1" w:styleId="TestonormaleCarattere">
    <w:name w:val="Testo normale Carattere"/>
    <w:basedOn w:val="Carpredefinitoparagrafo"/>
    <w:link w:val="Testonormale"/>
    <w:semiHidden/>
    <w:rsid w:val="00CF453C"/>
    <w:rPr>
      <w:rFonts w:ascii="Courier New" w:eastAsia="Times New Roman" w:hAnsi="Courier New"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varotti</dc:creator>
  <cp:keywords/>
  <dc:description/>
  <cp:lastModifiedBy>carlo varotti</cp:lastModifiedBy>
  <cp:revision>6</cp:revision>
  <dcterms:created xsi:type="dcterms:W3CDTF">2021-09-26T10:12:00Z</dcterms:created>
  <dcterms:modified xsi:type="dcterms:W3CDTF">2021-09-26T10:17:00Z</dcterms:modified>
</cp:coreProperties>
</file>