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A399" w14:textId="77777777" w:rsidR="0045013D" w:rsidRPr="00382CED" w:rsidRDefault="0045013D" w:rsidP="0045013D">
      <w:pPr>
        <w:pStyle w:val="Titre8"/>
        <w:spacing w:after="240"/>
      </w:pPr>
      <w:r w:rsidRPr="00382CED">
        <w:t>Saggistica</w:t>
      </w:r>
    </w:p>
    <w:p w14:paraId="4DACFA60" w14:textId="77777777" w:rsidR="0045013D" w:rsidRPr="00382CED" w:rsidRDefault="0045013D" w:rsidP="0045013D">
      <w:pPr>
        <w:spacing w:after="240"/>
        <w:ind w:left="360" w:hanging="360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Arcand, Bernard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Il giaguaro e il formichiere</w:t>
      </w:r>
      <w:r w:rsidRPr="00382CED">
        <w:rPr>
          <w:color w:val="000000"/>
          <w:sz w:val="24"/>
        </w:rPr>
        <w:t xml:space="preserve">, trad. di [s.n.], coll. </w:t>
      </w:r>
      <w:r w:rsidRPr="00382CED">
        <w:rPr>
          <w:color w:val="000000"/>
          <w:sz w:val="24"/>
          <w:lang w:val="fr-FR"/>
        </w:rPr>
        <w:t>“Saggi Blu”, Milano, Garzanti, 1995, pp. 308 [</w:t>
      </w:r>
      <w:r w:rsidRPr="00382CED">
        <w:rPr>
          <w:i/>
          <w:color w:val="000000"/>
          <w:sz w:val="24"/>
          <w:lang w:val="fr-FR"/>
        </w:rPr>
        <w:t>Le jaguar et le tamanoir</w:t>
      </w:r>
      <w:r w:rsidRPr="00382CED">
        <w:rPr>
          <w:color w:val="000000"/>
          <w:sz w:val="24"/>
          <w:lang w:val="fr-FR"/>
        </w:rPr>
        <w:t>, Montréal, Éd. du Boréal, 1991].</w:t>
      </w:r>
    </w:p>
    <w:p w14:paraId="000E1965" w14:textId="77777777" w:rsidR="0045013D" w:rsidRPr="00382CED" w:rsidRDefault="0045013D" w:rsidP="0045013D">
      <w:pPr>
        <w:spacing w:after="240"/>
        <w:ind w:left="357" w:hanging="357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Bourneuf, Roland</w:t>
      </w:r>
      <w:r w:rsidRPr="00382CED">
        <w:rPr>
          <w:color w:val="000000"/>
          <w:sz w:val="24"/>
        </w:rPr>
        <w:t xml:space="preserve"> e </w:t>
      </w:r>
      <w:r w:rsidRPr="00382CED">
        <w:rPr>
          <w:smallCaps/>
          <w:color w:val="000000"/>
          <w:sz w:val="24"/>
        </w:rPr>
        <w:t>Ouellet, Réal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L’universo del romanzo</w:t>
      </w:r>
      <w:r w:rsidRPr="00382CED">
        <w:rPr>
          <w:color w:val="000000"/>
          <w:sz w:val="24"/>
        </w:rPr>
        <w:t>, trad. di Galdenzi, Ornella, coll. “La ricerca letteraria”, Torino Einaudi, 1976, pp. 242 [coll. “Piccola biblioteca Einaudi”, 2000] [</w:t>
      </w:r>
      <w:r w:rsidRPr="00382CED">
        <w:rPr>
          <w:i/>
          <w:color w:val="000000"/>
          <w:sz w:val="24"/>
        </w:rPr>
        <w:t>L’univers du roman</w:t>
      </w:r>
      <w:r w:rsidRPr="00382CED">
        <w:rPr>
          <w:color w:val="000000"/>
          <w:sz w:val="24"/>
        </w:rPr>
        <w:t xml:space="preserve">, </w:t>
      </w:r>
      <w:r w:rsidRPr="00382CED">
        <w:rPr>
          <w:sz w:val="24"/>
        </w:rPr>
        <w:t>Paris, Presses Universitaires de France, 1972</w:t>
      </w:r>
      <w:r w:rsidRPr="00382CED">
        <w:rPr>
          <w:color w:val="000000"/>
          <w:sz w:val="24"/>
        </w:rPr>
        <w:t>].</w:t>
      </w:r>
    </w:p>
    <w:p w14:paraId="37F0F1B0" w14:textId="77777777" w:rsidR="0045013D" w:rsidRPr="00382CED" w:rsidRDefault="0045013D" w:rsidP="0045013D">
      <w:pPr>
        <w:spacing w:after="240"/>
        <w:ind w:left="357" w:hanging="357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Godbout T. Jacques</w:t>
      </w:r>
      <w:r w:rsidRPr="00382CED">
        <w:rPr>
          <w:color w:val="000000"/>
          <w:sz w:val="24"/>
        </w:rPr>
        <w:t xml:space="preserve">, </w:t>
      </w:r>
      <w:r w:rsidRPr="00382CED">
        <w:rPr>
          <w:sz w:val="24"/>
        </w:rPr>
        <w:t xml:space="preserve">in collaborazione con Caillé, Alain, </w:t>
      </w:r>
      <w:r w:rsidRPr="00382CED">
        <w:rPr>
          <w:i/>
          <w:color w:val="000000"/>
          <w:sz w:val="24"/>
        </w:rPr>
        <w:t>Lo spirito del dono</w:t>
      </w:r>
      <w:r w:rsidRPr="00382CED">
        <w:rPr>
          <w:color w:val="000000"/>
          <w:sz w:val="24"/>
        </w:rPr>
        <w:t xml:space="preserve">, trad. di </w:t>
      </w:r>
      <w:r w:rsidRPr="00382CED">
        <w:rPr>
          <w:sz w:val="24"/>
        </w:rPr>
        <w:t xml:space="preserve">Salsano, Alfredo, Torino, Bollati Boringhieri, 1993, pp. 306 </w:t>
      </w:r>
      <w:r w:rsidRPr="00382CED">
        <w:rPr>
          <w:color w:val="000000"/>
          <w:sz w:val="24"/>
        </w:rPr>
        <w:t>[</w:t>
      </w:r>
      <w:r w:rsidRPr="00382CED">
        <w:rPr>
          <w:i/>
          <w:color w:val="000000"/>
          <w:sz w:val="24"/>
        </w:rPr>
        <w:t>L’esprit du don</w:t>
      </w:r>
      <w:r w:rsidRPr="00382CED">
        <w:rPr>
          <w:color w:val="000000"/>
          <w:sz w:val="24"/>
        </w:rPr>
        <w:t>, Paris, Éd. La Découverte, 1992].</w:t>
      </w:r>
    </w:p>
    <w:p w14:paraId="3174B70B" w14:textId="77777777" w:rsidR="0045013D" w:rsidRPr="00382CED" w:rsidRDefault="0045013D" w:rsidP="0045013D">
      <w:pPr>
        <w:spacing w:after="240"/>
        <w:ind w:left="357" w:hanging="357"/>
        <w:jc w:val="both"/>
        <w:rPr>
          <w:color w:val="000000"/>
          <w:sz w:val="24"/>
          <w:szCs w:val="24"/>
        </w:rPr>
      </w:pPr>
      <w:r w:rsidRPr="00382CED">
        <w:rPr>
          <w:i/>
          <w:sz w:val="24"/>
          <w:szCs w:val="24"/>
        </w:rPr>
        <w:t>L’humanisme franco-canadien. Un cas, Benoît Lacroix</w:t>
      </w:r>
      <w:r w:rsidRPr="00382CED">
        <w:rPr>
          <w:sz w:val="24"/>
          <w:szCs w:val="24"/>
        </w:rPr>
        <w:t>, Atti del convegno internazionale di Napoli, 14-15 novembre 2005, a cura di Zito, Marina, Napoli, Il Torcoliere, Università degli Studi di Napoli “L'Orientale”, 2007, pp. 192.</w:t>
      </w:r>
    </w:p>
    <w:p w14:paraId="659EFAC2" w14:textId="77777777" w:rsidR="0045013D" w:rsidRPr="000229FE" w:rsidRDefault="0045013D" w:rsidP="0045013D">
      <w:pPr>
        <w:spacing w:after="240"/>
        <w:ind w:left="357" w:hanging="357"/>
        <w:jc w:val="both"/>
        <w:rPr>
          <w:color w:val="000000"/>
          <w:sz w:val="24"/>
        </w:rPr>
      </w:pPr>
      <w:r w:rsidRPr="000229FE">
        <w:rPr>
          <w:smallCaps/>
          <w:sz w:val="24"/>
          <w:szCs w:val="24"/>
        </w:rPr>
        <w:t>Par</w:t>
      </w:r>
      <w:r w:rsidRPr="000229FE">
        <w:rPr>
          <w:smallCaps/>
        </w:rPr>
        <w:t>É</w:t>
      </w:r>
      <w:r w:rsidRPr="000229FE">
        <w:rPr>
          <w:smallCaps/>
          <w:sz w:val="24"/>
        </w:rPr>
        <w:t>,</w:t>
      </w:r>
      <w:r w:rsidRPr="000229FE">
        <w:rPr>
          <w:smallCaps/>
          <w:color w:val="FFFF00"/>
          <w:sz w:val="24"/>
        </w:rPr>
        <w:t xml:space="preserve"> </w:t>
      </w:r>
      <w:r w:rsidRPr="000229FE">
        <w:rPr>
          <w:smallCaps/>
          <w:color w:val="000000"/>
          <w:sz w:val="24"/>
        </w:rPr>
        <w:t>François</w:t>
      </w:r>
      <w:r w:rsidRPr="000229FE">
        <w:rPr>
          <w:color w:val="000000"/>
          <w:sz w:val="24"/>
        </w:rPr>
        <w:t xml:space="preserve">, </w:t>
      </w:r>
      <w:r w:rsidRPr="000229FE">
        <w:rPr>
          <w:i/>
          <w:color w:val="000000"/>
          <w:sz w:val="24"/>
        </w:rPr>
        <w:t>Letterature dell’esiguità</w:t>
      </w:r>
      <w:r w:rsidRPr="000229FE">
        <w:rPr>
          <w:color w:val="000000"/>
          <w:sz w:val="24"/>
        </w:rPr>
        <w:t>, a cura di Cavazzini, Andrea, Macerata, Quodlibet Studio, 2005, pp. 212 [</w:t>
      </w:r>
      <w:r w:rsidRPr="000229FE">
        <w:rPr>
          <w:i/>
          <w:color w:val="000000"/>
          <w:sz w:val="24"/>
        </w:rPr>
        <w:t>Les littératures de l’exiguïté</w:t>
      </w:r>
      <w:r w:rsidRPr="000229FE">
        <w:rPr>
          <w:color w:val="000000"/>
          <w:sz w:val="24"/>
        </w:rPr>
        <w:t>, Ottawa, Éditions du Nordir, 1993]</w:t>
      </w:r>
    </w:p>
    <w:p w14:paraId="1F06D58C" w14:textId="77777777" w:rsidR="0045013D" w:rsidRPr="00382CED" w:rsidRDefault="0045013D" w:rsidP="0045013D">
      <w:pPr>
        <w:spacing w:after="240"/>
        <w:ind w:left="357" w:hanging="357"/>
        <w:jc w:val="both"/>
        <w:rPr>
          <w:sz w:val="24"/>
          <w:szCs w:val="24"/>
        </w:rPr>
      </w:pPr>
      <w:r w:rsidRPr="00382CED">
        <w:rPr>
          <w:i/>
          <w:color w:val="000000"/>
          <w:sz w:val="24"/>
          <w:szCs w:val="24"/>
        </w:rPr>
        <w:t>Trois études sur Anne Hébert</w:t>
      </w:r>
      <w:r w:rsidRPr="00382CED">
        <w:rPr>
          <w:color w:val="000000"/>
          <w:sz w:val="24"/>
          <w:szCs w:val="24"/>
        </w:rPr>
        <w:t xml:space="preserve">, studi presentati nel corso della  “Journée Anne Hébert” organizzata dal Dottorato in Letterature francofone di Bologna, dal Centro Interuniversitario di Studi Quebecchesi (CISQ) e dal Dipartimento di Studi Europei e Postcoloniali dell’Università “Ca’ Foscari” di Venezia, 22 maggio 2006: </w:t>
      </w:r>
      <w:r w:rsidRPr="00382CED">
        <w:rPr>
          <w:sz w:val="24"/>
          <w:szCs w:val="24"/>
        </w:rPr>
        <w:t xml:space="preserve">Marcheix, Daniel, </w:t>
      </w:r>
      <w:r w:rsidRPr="00382CED">
        <w:rPr>
          <w:i/>
          <w:sz w:val="24"/>
          <w:szCs w:val="24"/>
        </w:rPr>
        <w:t>Désir, espace et régimes d’interactions dans l’oeuvre romanesque d’Anne Hébert: les défis de l’altérité</w:t>
      </w:r>
      <w:r w:rsidRPr="00382CED">
        <w:rPr>
          <w:sz w:val="24"/>
          <w:szCs w:val="24"/>
        </w:rPr>
        <w:t xml:space="preserve">, pp. 69-82; de Vaucher Gravili, Anne, </w:t>
      </w:r>
      <w:r w:rsidRPr="00382CED">
        <w:rPr>
          <w:i/>
          <w:sz w:val="24"/>
          <w:szCs w:val="24"/>
        </w:rPr>
        <w:t xml:space="preserve">Dès le début la violence. </w:t>
      </w:r>
      <w:r w:rsidRPr="00382CED">
        <w:rPr>
          <w:color w:val="000000"/>
          <w:sz w:val="24"/>
          <w:szCs w:val="24"/>
          <w:lang w:val="fr-FR"/>
        </w:rPr>
        <w:t>“</w:t>
      </w:r>
      <w:r w:rsidRPr="00382CED">
        <w:rPr>
          <w:i/>
          <w:sz w:val="24"/>
          <w:szCs w:val="24"/>
          <w:lang w:val="fr-FR"/>
        </w:rPr>
        <w:t>Le torrent</w:t>
      </w:r>
      <w:r w:rsidRPr="00382CED">
        <w:rPr>
          <w:color w:val="000000"/>
          <w:sz w:val="24"/>
          <w:szCs w:val="24"/>
          <w:lang w:val="fr-FR"/>
        </w:rPr>
        <w:t>”</w:t>
      </w:r>
      <w:r w:rsidRPr="00382CED">
        <w:rPr>
          <w:i/>
          <w:sz w:val="24"/>
          <w:szCs w:val="24"/>
          <w:lang w:val="fr-FR"/>
        </w:rPr>
        <w:t xml:space="preserve"> d’Anne Hébert</w:t>
      </w:r>
      <w:r w:rsidRPr="00382CED">
        <w:rPr>
          <w:sz w:val="24"/>
          <w:szCs w:val="24"/>
          <w:lang w:val="fr-FR"/>
        </w:rPr>
        <w:t xml:space="preserve">, pp. 83-92; Marchese, Elena, </w:t>
      </w:r>
      <w:r w:rsidRPr="00382CED">
        <w:rPr>
          <w:i/>
          <w:sz w:val="24"/>
          <w:szCs w:val="24"/>
          <w:lang w:val="fr-FR"/>
        </w:rPr>
        <w:t xml:space="preserve">De l’assujettissement à la révolte. </w:t>
      </w:r>
      <w:r w:rsidRPr="00382CED">
        <w:rPr>
          <w:i/>
          <w:sz w:val="24"/>
          <w:szCs w:val="24"/>
        </w:rPr>
        <w:t>Figures de l’espace dans le théâtre hébertien</w:t>
      </w:r>
      <w:r w:rsidRPr="00382CED">
        <w:rPr>
          <w:sz w:val="24"/>
          <w:szCs w:val="24"/>
        </w:rPr>
        <w:t xml:space="preserve">, pp. 93-104 ; in </w:t>
      </w:r>
      <w:r w:rsidRPr="00382CED">
        <w:rPr>
          <w:color w:val="000000"/>
          <w:sz w:val="24"/>
          <w:szCs w:val="24"/>
        </w:rPr>
        <w:t>“</w:t>
      </w:r>
      <w:r w:rsidRPr="00382CED">
        <w:rPr>
          <w:sz w:val="24"/>
          <w:szCs w:val="24"/>
        </w:rPr>
        <w:t>Francofonia</w:t>
      </w:r>
      <w:r w:rsidRPr="00382CED">
        <w:rPr>
          <w:color w:val="000000"/>
          <w:sz w:val="24"/>
          <w:szCs w:val="24"/>
        </w:rPr>
        <w:t>”</w:t>
      </w:r>
      <w:r w:rsidRPr="00382CED">
        <w:rPr>
          <w:sz w:val="24"/>
          <w:szCs w:val="24"/>
        </w:rPr>
        <w:t>, Studi e ricerche sulle letterature di lingua francese, n. 52, primavera 2007.</w:t>
      </w:r>
    </w:p>
    <w:p w14:paraId="643B1301" w14:textId="47D41337" w:rsidR="003A6E33" w:rsidRPr="0045013D" w:rsidRDefault="003A6E33" w:rsidP="0045013D"/>
    <w:sectPr w:rsidR="003A6E33" w:rsidRPr="0045013D" w:rsidSect="00DD3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316A5"/>
    <w:multiLevelType w:val="multilevel"/>
    <w:tmpl w:val="BA76D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fr-F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3D"/>
    <w:rsid w:val="003A6E33"/>
    <w:rsid w:val="00420C4A"/>
    <w:rsid w:val="0045013D"/>
    <w:rsid w:val="00540C30"/>
    <w:rsid w:val="00DD3123"/>
    <w:rsid w:val="00F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8650BB"/>
  <w15:chartTrackingRefBased/>
  <w15:docId w15:val="{A0830D88-0A41-6E45-97F0-D5F5740C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13D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re1">
    <w:name w:val="heading 1"/>
    <w:basedOn w:val="Normal"/>
    <w:next w:val="Normal"/>
    <w:link w:val="Titre1Car"/>
    <w:uiPriority w:val="9"/>
    <w:qFormat/>
    <w:rsid w:val="00FD0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 w:eastAsia="en-US"/>
    </w:rPr>
  </w:style>
  <w:style w:type="paragraph" w:styleId="Titre2">
    <w:name w:val="heading 2"/>
    <w:basedOn w:val="Normal"/>
    <w:next w:val="Normal"/>
    <w:link w:val="Titre2Car"/>
    <w:qFormat/>
    <w:rsid w:val="00540C30"/>
    <w:pPr>
      <w:keepNext/>
      <w:spacing w:before="240" w:after="240"/>
      <w:jc w:val="both"/>
      <w:outlineLvl w:val="1"/>
    </w:pPr>
    <w:rPr>
      <w:rFonts w:asciiTheme="minorHAnsi" w:eastAsiaTheme="minorHAnsi" w:hAnsiTheme="minorHAnsi" w:cstheme="minorBidi"/>
      <w:sz w:val="22"/>
      <w:szCs w:val="28"/>
      <w:lang w:val="fr-CA"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420C4A"/>
    <w:pPr>
      <w:keepNext/>
      <w:spacing w:before="240" w:after="60" w:line="360" w:lineRule="auto"/>
      <w:ind w:left="708"/>
      <w:jc w:val="both"/>
      <w:outlineLvl w:val="2"/>
    </w:pPr>
    <w:rPr>
      <w:rFonts w:asciiTheme="minorHAnsi" w:eastAsiaTheme="minorHAnsi" w:hAnsiTheme="minorHAnsi" w:cstheme="minorBidi"/>
      <w:sz w:val="22"/>
      <w:szCs w:val="26"/>
      <w:lang w:val="fr-CA" w:eastAsia="fr-FR"/>
    </w:rPr>
  </w:style>
  <w:style w:type="paragraph" w:styleId="Titre8">
    <w:name w:val="heading 8"/>
    <w:basedOn w:val="Normal"/>
    <w:next w:val="Normal"/>
    <w:link w:val="Titre8Car"/>
    <w:qFormat/>
    <w:rsid w:val="0045013D"/>
    <w:pPr>
      <w:keepNext/>
      <w:spacing w:after="360"/>
      <w:jc w:val="center"/>
      <w:outlineLvl w:val="7"/>
    </w:pPr>
    <w:rPr>
      <w:b/>
      <w:iCs/>
      <w:smallCaps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40C30"/>
    <w:rPr>
      <w:sz w:val="22"/>
      <w:szCs w:val="28"/>
      <w:lang w:eastAsia="fr-FR"/>
    </w:rPr>
  </w:style>
  <w:style w:type="paragraph" w:styleId="TM2">
    <w:name w:val="toc 2"/>
    <w:basedOn w:val="Titre3"/>
    <w:next w:val="Normal"/>
    <w:autoRedefine/>
    <w:uiPriority w:val="39"/>
    <w:qFormat/>
    <w:rsid w:val="00540C30"/>
    <w:pPr>
      <w:keepNext w:val="0"/>
      <w:numPr>
        <w:ilvl w:val="1"/>
      </w:numPr>
      <w:spacing w:before="0" w:after="220"/>
      <w:ind w:left="708"/>
    </w:pPr>
    <w:rPr>
      <w:rFonts w:ascii="Times New Roman" w:eastAsia="Times New Roman" w:hAnsi="Times New Roman" w:cs="Times New Roman"/>
      <w:color w:val="000000"/>
    </w:rPr>
  </w:style>
  <w:style w:type="character" w:customStyle="1" w:styleId="Titre3Car">
    <w:name w:val="Titre 3 Car"/>
    <w:link w:val="Titre3"/>
    <w:rsid w:val="00420C4A"/>
    <w:rPr>
      <w:sz w:val="22"/>
      <w:szCs w:val="26"/>
      <w:lang w:eastAsia="fr-FR"/>
    </w:rPr>
  </w:style>
  <w:style w:type="paragraph" w:customStyle="1" w:styleId="Titre2B">
    <w:name w:val="Titre 2 (B)"/>
    <w:basedOn w:val="TM2"/>
    <w:autoRedefine/>
    <w:qFormat/>
    <w:rsid w:val="00540C30"/>
  </w:style>
  <w:style w:type="paragraph" w:styleId="TM1">
    <w:name w:val="toc 1"/>
    <w:basedOn w:val="Titre1"/>
    <w:next w:val="Normal"/>
    <w:autoRedefine/>
    <w:uiPriority w:val="39"/>
    <w:qFormat/>
    <w:rsid w:val="00FD044E"/>
    <w:pPr>
      <w:keepNext w:val="0"/>
      <w:keepLines w:val="0"/>
      <w:spacing w:before="120"/>
      <w:ind w:firstLine="425"/>
      <w:jc w:val="both"/>
      <w:outlineLvl w:val="9"/>
    </w:pPr>
    <w:rPr>
      <w:rFonts w:ascii="Times New Roman" w:eastAsia="Times New Roman" w:hAnsi="Times New Roman" w:cs="Times New Roman"/>
      <w:bCs/>
      <w:iCs/>
      <w:color w:val="auto"/>
      <w:sz w:val="22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D0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8Car">
    <w:name w:val="Titre 8 Car"/>
    <w:basedOn w:val="Policepardfaut"/>
    <w:link w:val="Titre8"/>
    <w:rsid w:val="0045013D"/>
    <w:rPr>
      <w:rFonts w:ascii="Times New Roman" w:eastAsia="Times New Roman" w:hAnsi="Times New Roman" w:cs="Times New Roman"/>
      <w:b/>
      <w:iCs/>
      <w:smallCaps/>
      <w:color w:val="000000"/>
      <w:sz w:val="32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Eugénie</dc:creator>
  <cp:keywords/>
  <dc:description/>
  <cp:lastModifiedBy>Pelletier, Eugénie</cp:lastModifiedBy>
  <cp:revision>1</cp:revision>
  <dcterms:created xsi:type="dcterms:W3CDTF">2025-02-26T12:55:00Z</dcterms:created>
  <dcterms:modified xsi:type="dcterms:W3CDTF">2025-02-26T12:55:00Z</dcterms:modified>
</cp:coreProperties>
</file>